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5F9E" w14:textId="77777777" w:rsidR="007D1E95" w:rsidRPr="00432B65" w:rsidRDefault="007D1E95" w:rsidP="007D1E9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008A71B" wp14:editId="06FF7860">
            <wp:extent cx="2295525" cy="933450"/>
            <wp:effectExtent l="19050" t="0" r="9525" b="0"/>
            <wp:docPr id="1" name="Picture 0" descr="MTCMA-Final-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TCMA-Final-colo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E1480" w14:textId="736D0F0D" w:rsidR="007D1E95" w:rsidRPr="00760266" w:rsidRDefault="007D1E95" w:rsidP="007D1E95">
      <w:pPr>
        <w:jc w:val="center"/>
        <w:rPr>
          <w:rFonts w:cs="Tahoma"/>
          <w:sz w:val="28"/>
          <w:szCs w:val="28"/>
        </w:rPr>
      </w:pPr>
      <w:r w:rsidRPr="00760266">
        <w:rPr>
          <w:rFonts w:cs="Tahoma"/>
          <w:sz w:val="28"/>
          <w:szCs w:val="28"/>
        </w:rPr>
        <w:t xml:space="preserve">MTCMA Board </w:t>
      </w:r>
      <w:r>
        <w:rPr>
          <w:rFonts w:cs="Tahoma"/>
          <w:sz w:val="28"/>
          <w:szCs w:val="28"/>
        </w:rPr>
        <w:t xml:space="preserve">Retreat </w:t>
      </w:r>
      <w:r>
        <w:rPr>
          <w:rFonts w:cs="Tahoma"/>
          <w:sz w:val="28"/>
          <w:szCs w:val="28"/>
        </w:rPr>
        <w:t>Meeting minutes</w:t>
      </w:r>
    </w:p>
    <w:p w14:paraId="2955661E" w14:textId="6F89AC70" w:rsidR="007D1E95" w:rsidRPr="00E76384" w:rsidRDefault="007D1E95" w:rsidP="007D1E95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Friday</w:t>
      </w:r>
      <w:r>
        <w:rPr>
          <w:rFonts w:cs="Tahoma"/>
          <w:sz w:val="26"/>
          <w:szCs w:val="26"/>
        </w:rPr>
        <w:t>, November 1</w:t>
      </w:r>
      <w:r>
        <w:rPr>
          <w:rFonts w:cs="Tahoma"/>
          <w:sz w:val="26"/>
          <w:szCs w:val="26"/>
        </w:rPr>
        <w:t>5</w:t>
      </w:r>
      <w:r>
        <w:rPr>
          <w:rFonts w:cs="Tahoma"/>
          <w:sz w:val="26"/>
          <w:szCs w:val="26"/>
        </w:rPr>
        <w:t xml:space="preserve">, 2024, </w:t>
      </w:r>
      <w:r>
        <w:rPr>
          <w:rFonts w:cs="Tahoma"/>
          <w:sz w:val="26"/>
          <w:szCs w:val="26"/>
        </w:rPr>
        <w:t>9</w:t>
      </w:r>
      <w:r>
        <w:rPr>
          <w:rFonts w:cs="Tahoma"/>
          <w:sz w:val="26"/>
          <w:szCs w:val="26"/>
        </w:rPr>
        <w:t xml:space="preserve">:00 </w:t>
      </w:r>
      <w:r>
        <w:rPr>
          <w:rFonts w:cs="Tahoma"/>
          <w:sz w:val="26"/>
          <w:szCs w:val="26"/>
        </w:rPr>
        <w:t>A</w:t>
      </w:r>
      <w:r>
        <w:rPr>
          <w:rFonts w:cs="Tahoma"/>
          <w:sz w:val="26"/>
          <w:szCs w:val="26"/>
        </w:rPr>
        <w:t>M</w:t>
      </w:r>
    </w:p>
    <w:p w14:paraId="4C3B4ACA" w14:textId="77777777" w:rsidR="007D1E95" w:rsidRPr="009F52DE" w:rsidRDefault="007D1E95" w:rsidP="007D1E95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Hollywood Casino (Chairman Boardroom), Bangor, ME</w:t>
      </w:r>
    </w:p>
    <w:p w14:paraId="36BC770D" w14:textId="77777777" w:rsidR="007D1E95" w:rsidRDefault="007D1E95" w:rsidP="00D1045B">
      <w:pPr>
        <w:rPr>
          <w:rFonts w:cs="Tahoma"/>
          <w:b/>
          <w:sz w:val="28"/>
          <w:szCs w:val="28"/>
        </w:rPr>
      </w:pPr>
    </w:p>
    <w:p w14:paraId="08EF6D5E" w14:textId="568990CA" w:rsidR="007D1E95" w:rsidRPr="009B7B39" w:rsidRDefault="007D1E95" w:rsidP="007D1E95">
      <w:pPr>
        <w:rPr>
          <w:rFonts w:cstheme="minorHAnsi"/>
          <w:bCs/>
        </w:rPr>
      </w:pPr>
      <w:r w:rsidRPr="009B7B39">
        <w:rPr>
          <w:rFonts w:cstheme="minorHAnsi"/>
          <w:b/>
        </w:rPr>
        <w:t xml:space="preserve">Present: </w:t>
      </w:r>
      <w:r w:rsidRPr="009B7B39">
        <w:rPr>
          <w:rFonts w:cstheme="minorHAnsi"/>
          <w:bCs/>
        </w:rPr>
        <w:t>Scott Morelli, Jack Clukey, Sandra Fournier, Ryan Pelletier, Bill Post, Amy Bernard, Kendra Amaral, Tom Hall, Phil Crowell, Laurie Smith and Melissa White (MMA)</w:t>
      </w:r>
    </w:p>
    <w:p w14:paraId="081466D6" w14:textId="4A81810D" w:rsidR="007D1E95" w:rsidRPr="009B7B39" w:rsidRDefault="007D1E95" w:rsidP="007D1E95">
      <w:pPr>
        <w:rPr>
          <w:rFonts w:cstheme="minorHAnsi"/>
        </w:rPr>
      </w:pPr>
      <w:r w:rsidRPr="009B7B39">
        <w:rPr>
          <w:rFonts w:cstheme="minorHAnsi"/>
          <w:b/>
        </w:rPr>
        <w:t>Absent:</w:t>
      </w:r>
      <w:r w:rsidRPr="009B7B39">
        <w:rPr>
          <w:rFonts w:cstheme="minorHAnsi"/>
          <w:bCs/>
        </w:rPr>
        <w:t xml:space="preserve"> </w:t>
      </w:r>
      <w:r w:rsidRPr="009B7B39">
        <w:rPr>
          <w:rFonts w:cstheme="minorHAnsi"/>
          <w:bCs/>
        </w:rPr>
        <w:t>Suzie Paradis &amp; Courtney O’Donnell</w:t>
      </w:r>
    </w:p>
    <w:p w14:paraId="389BCAB0" w14:textId="64AC700E" w:rsidR="00866469" w:rsidRPr="009B7B39" w:rsidRDefault="00866469">
      <w:pPr>
        <w:rPr>
          <w:b/>
          <w:bCs/>
        </w:rPr>
      </w:pPr>
      <w:r w:rsidRPr="009B7B39">
        <w:rPr>
          <w:b/>
          <w:bCs/>
        </w:rPr>
        <w:t>9-9</w:t>
      </w:r>
      <w:r w:rsidR="00F442B1" w:rsidRPr="009B7B39">
        <w:rPr>
          <w:b/>
          <w:bCs/>
        </w:rPr>
        <w:t>:</w:t>
      </w:r>
      <w:r w:rsidRPr="009B7B39">
        <w:rPr>
          <w:b/>
          <w:bCs/>
        </w:rPr>
        <w:t>45</w:t>
      </w:r>
      <w:r w:rsidR="00F442B1" w:rsidRPr="009B7B39">
        <w:rPr>
          <w:b/>
          <w:bCs/>
        </w:rPr>
        <w:t>am</w:t>
      </w:r>
      <w:r w:rsidRPr="009B7B39">
        <w:rPr>
          <w:b/>
          <w:bCs/>
        </w:rPr>
        <w:t xml:space="preserve"> Ethics complaint process </w:t>
      </w:r>
    </w:p>
    <w:p w14:paraId="7E0EFF41" w14:textId="3EEBED59" w:rsidR="00866469" w:rsidRPr="009B7B39" w:rsidRDefault="00F442B1" w:rsidP="008C5C5C">
      <w:r w:rsidRPr="009B7B39">
        <w:t>Review of the defin</w:t>
      </w:r>
      <w:r w:rsidR="00B41B88" w:rsidRPr="009B7B39">
        <w:t xml:space="preserve">ition of a complaint and the complaint process. </w:t>
      </w:r>
      <w:r w:rsidR="008C5C5C" w:rsidRPr="009B7B39">
        <w:t xml:space="preserve">Define </w:t>
      </w:r>
      <w:r w:rsidR="00183E07" w:rsidRPr="009B7B39">
        <w:t>complaint,</w:t>
      </w:r>
      <w:r w:rsidR="00B41B88" w:rsidRPr="009B7B39">
        <w:t xml:space="preserve"> </w:t>
      </w:r>
      <w:r w:rsidR="008C5C5C" w:rsidRPr="009B7B39">
        <w:t xml:space="preserve">formal written </w:t>
      </w:r>
      <w:r w:rsidR="00C80EA4" w:rsidRPr="009B7B39">
        <w:t xml:space="preserve">submission </w:t>
      </w:r>
      <w:r w:rsidR="008C5C5C" w:rsidRPr="009B7B39">
        <w:t xml:space="preserve">or </w:t>
      </w:r>
      <w:r w:rsidR="00C80EA4" w:rsidRPr="009B7B39">
        <w:t>verbal communication</w:t>
      </w:r>
      <w:r w:rsidR="00B41B88" w:rsidRPr="009B7B39">
        <w:t xml:space="preserve"> with</w:t>
      </w:r>
      <w:r w:rsidR="008C5C5C" w:rsidRPr="009B7B39">
        <w:t xml:space="preserve"> a board membe</w:t>
      </w:r>
      <w:r w:rsidR="00C80EA4" w:rsidRPr="009B7B39">
        <w:t xml:space="preserve">r. </w:t>
      </w:r>
      <w:r w:rsidR="008C5C5C" w:rsidRPr="009B7B39">
        <w:t xml:space="preserve"> Review of </w:t>
      </w:r>
      <w:r w:rsidR="00C80EA4" w:rsidRPr="009B7B39">
        <w:t xml:space="preserve">this </w:t>
      </w:r>
      <w:r w:rsidR="008C5C5C" w:rsidRPr="009B7B39">
        <w:t xml:space="preserve">process </w:t>
      </w:r>
      <w:r w:rsidR="00C80EA4" w:rsidRPr="009B7B39">
        <w:t>indicates</w:t>
      </w:r>
      <w:r w:rsidR="008C5C5C" w:rsidRPr="009B7B39">
        <w:t xml:space="preserve"> the complaint form must be filled out</w:t>
      </w:r>
      <w:r w:rsidR="00183E07" w:rsidRPr="009B7B39">
        <w:t xml:space="preserve"> to be considered.</w:t>
      </w:r>
    </w:p>
    <w:p w14:paraId="311ADD46" w14:textId="07E2E700" w:rsidR="00400952" w:rsidRPr="009B7B39" w:rsidRDefault="00D76F5E" w:rsidP="008C5C5C">
      <w:r w:rsidRPr="009B7B39">
        <w:t xml:space="preserve">Names of </w:t>
      </w:r>
      <w:r w:rsidR="007C30AD" w:rsidRPr="009B7B39">
        <w:t>award, scholarship, internship n</w:t>
      </w:r>
      <w:r w:rsidRPr="009B7B39">
        <w:t>omination submissions shall</w:t>
      </w:r>
      <w:r w:rsidR="00400952" w:rsidRPr="009B7B39">
        <w:t xml:space="preserve"> be sent to the entire board and ethics committee for review to ensure nominated individuals are not in suspected violations that haven’t been brought forth as a formal complaint.</w:t>
      </w:r>
      <w:r w:rsidR="005C580E" w:rsidRPr="009B7B39">
        <w:t xml:space="preserve"> The official motion </w:t>
      </w:r>
      <w:r w:rsidR="00323143" w:rsidRPr="009B7B39">
        <w:t>will be brought forth at the next board meeting.</w:t>
      </w:r>
      <w:r w:rsidR="00466AEF" w:rsidRPr="009B7B39">
        <w:t xml:space="preserve"> </w:t>
      </w:r>
    </w:p>
    <w:p w14:paraId="2E014197" w14:textId="679FDEA0" w:rsidR="0077333E" w:rsidRPr="009B7B39" w:rsidRDefault="007A1BFE" w:rsidP="008C5C5C">
      <w:r w:rsidRPr="009B7B39">
        <w:t>In response to</w:t>
      </w:r>
      <w:r w:rsidR="0077333E" w:rsidRPr="009B7B39">
        <w:t xml:space="preserve"> the motion approved on November 14, 2024</w:t>
      </w:r>
      <w:r w:rsidRPr="009B7B39">
        <w:t>:</w:t>
      </w:r>
    </w:p>
    <w:p w14:paraId="77ED60C2" w14:textId="38F1B5C5" w:rsidR="007A1BFE" w:rsidRPr="009B7B39" w:rsidRDefault="007A1BFE" w:rsidP="008C5C5C">
      <w:pPr>
        <w:rPr>
          <w:color w:val="0070C0"/>
        </w:rPr>
      </w:pPr>
      <w:r w:rsidRPr="009B7B39">
        <w:rPr>
          <w:color w:val="0070C0"/>
        </w:rPr>
        <w:t>Motion made by Laurie Smith for the ethics committee to</w:t>
      </w:r>
      <w:r w:rsidRPr="009B7B39">
        <w:rPr>
          <w:color w:val="0070C0"/>
        </w:rPr>
        <w:t xml:space="preserve"> </w:t>
      </w:r>
      <w:r w:rsidRPr="009B7B39">
        <w:rPr>
          <w:color w:val="0070C0"/>
        </w:rPr>
        <w:t>formulate a notice to membership regarding the ethics, ethics complaints process, and provide a general reminder to members regarding the tenants, and for the MTCMA board to have a conversation about what constitutes a complaint and how to move forward with complaints, seconded by Sandra Fournier, all approved. Motion carried.</w:t>
      </w:r>
    </w:p>
    <w:p w14:paraId="5F1B250C" w14:textId="2F349B36" w:rsidR="004D239C" w:rsidRPr="009B7B39" w:rsidRDefault="00270FB8" w:rsidP="008C5C5C">
      <w:r w:rsidRPr="009B7B39">
        <w:t>The e</w:t>
      </w:r>
      <w:r w:rsidR="00DD3CAD" w:rsidRPr="009B7B39">
        <w:t xml:space="preserve">thics committee </w:t>
      </w:r>
      <w:r w:rsidRPr="009B7B39">
        <w:t>will</w:t>
      </w:r>
      <w:r w:rsidR="004D239C" w:rsidRPr="009B7B39">
        <w:t>:</w:t>
      </w:r>
    </w:p>
    <w:p w14:paraId="5BA70F91" w14:textId="724C1BEA" w:rsidR="00DD3CAD" w:rsidRPr="009B7B39" w:rsidRDefault="004D239C" w:rsidP="004D239C">
      <w:pPr>
        <w:pStyle w:val="ListParagraph"/>
        <w:numPr>
          <w:ilvl w:val="0"/>
          <w:numId w:val="3"/>
        </w:numPr>
      </w:pPr>
      <w:r w:rsidRPr="009B7B39">
        <w:t>F</w:t>
      </w:r>
      <w:r w:rsidR="006E0C44" w:rsidRPr="009B7B39">
        <w:t>ormulate a notice to membership</w:t>
      </w:r>
      <w:r w:rsidR="0043089A" w:rsidRPr="009B7B39">
        <w:t xml:space="preserve"> </w:t>
      </w:r>
      <w:r w:rsidR="00DD3CAD" w:rsidRPr="009B7B39">
        <w:t>(see something, say something)</w:t>
      </w:r>
    </w:p>
    <w:p w14:paraId="23C1CC80" w14:textId="61AC469E" w:rsidR="00466AEF" w:rsidRPr="009B7B39" w:rsidRDefault="00D72A59" w:rsidP="004D239C">
      <w:pPr>
        <w:pStyle w:val="ListParagraph"/>
        <w:numPr>
          <w:ilvl w:val="0"/>
          <w:numId w:val="3"/>
        </w:numPr>
      </w:pPr>
      <w:r w:rsidRPr="009B7B39">
        <w:t>Include i</w:t>
      </w:r>
      <w:r w:rsidR="00466AEF" w:rsidRPr="009B7B39">
        <w:t xml:space="preserve">nformation in </w:t>
      </w:r>
      <w:r w:rsidRPr="009B7B39">
        <w:t xml:space="preserve">MMA’s </w:t>
      </w:r>
      <w:r w:rsidR="00466AEF" w:rsidRPr="009B7B39">
        <w:t>Maine Town &amp; City</w:t>
      </w:r>
      <w:r w:rsidRPr="009B7B39">
        <w:t xml:space="preserve"> magazine</w:t>
      </w:r>
    </w:p>
    <w:p w14:paraId="6CEEAE30" w14:textId="23DB5845" w:rsidR="00DD3CAD" w:rsidRPr="009B7B39" w:rsidRDefault="00DD3CAD" w:rsidP="004D239C">
      <w:pPr>
        <w:pStyle w:val="ListParagraph"/>
        <w:numPr>
          <w:ilvl w:val="0"/>
          <w:numId w:val="3"/>
        </w:numPr>
      </w:pPr>
      <w:r w:rsidRPr="009B7B39">
        <w:t>Add clarifying process information into the admin</w:t>
      </w:r>
      <w:r w:rsidR="00D72A59" w:rsidRPr="009B7B39">
        <w:t>istrative</w:t>
      </w:r>
      <w:r w:rsidRPr="009B7B39">
        <w:t xml:space="preserve"> guide</w:t>
      </w:r>
      <w:r w:rsidR="00DE44AE" w:rsidRPr="009B7B39">
        <w:t xml:space="preserve"> regarding</w:t>
      </w:r>
      <w:r w:rsidRPr="009B7B39">
        <w:t xml:space="preserve"> corrective actions</w:t>
      </w:r>
    </w:p>
    <w:p w14:paraId="14232894" w14:textId="707A2674" w:rsidR="00400952" w:rsidRPr="009B7B39" w:rsidRDefault="00DE44AE" w:rsidP="00D23A7B">
      <w:pPr>
        <w:pStyle w:val="ListParagraph"/>
        <w:numPr>
          <w:ilvl w:val="0"/>
          <w:numId w:val="3"/>
        </w:numPr>
      </w:pPr>
      <w:r w:rsidRPr="009B7B39">
        <w:t>Further review the c</w:t>
      </w:r>
      <w:r w:rsidR="00400952" w:rsidRPr="009B7B39">
        <w:t>ounseling vs complaint</w:t>
      </w:r>
      <w:r w:rsidR="005E7D6C" w:rsidRPr="009B7B39">
        <w:t xml:space="preserve"> processes</w:t>
      </w:r>
    </w:p>
    <w:p w14:paraId="7EACFA54" w14:textId="0EBE864A" w:rsidR="008C5C5C" w:rsidRPr="009B7B39" w:rsidRDefault="00D23A7B" w:rsidP="000925DC">
      <w:pPr>
        <w:pStyle w:val="ListParagraph"/>
        <w:numPr>
          <w:ilvl w:val="0"/>
          <w:numId w:val="3"/>
        </w:numPr>
      </w:pPr>
      <w:r w:rsidRPr="009B7B39">
        <w:t>Further review the current p</w:t>
      </w:r>
      <w:r w:rsidR="008C5C5C" w:rsidRPr="009B7B39">
        <w:t xml:space="preserve">rocess </w:t>
      </w:r>
      <w:r w:rsidR="000925DC" w:rsidRPr="009B7B39">
        <w:t>when</w:t>
      </w:r>
      <w:r w:rsidR="008C5C5C" w:rsidRPr="009B7B39">
        <w:t xml:space="preserve"> </w:t>
      </w:r>
      <w:r w:rsidR="000925DC" w:rsidRPr="009B7B39">
        <w:t xml:space="preserve">a is </w:t>
      </w:r>
      <w:r w:rsidR="008C5C5C" w:rsidRPr="009B7B39">
        <w:t>complaint received</w:t>
      </w:r>
    </w:p>
    <w:p w14:paraId="0E8C360D" w14:textId="355DFC6F" w:rsidR="008C5C5C" w:rsidRDefault="009201C2" w:rsidP="00F41EF2">
      <w:pPr>
        <w:pStyle w:val="ListParagraph"/>
        <w:numPr>
          <w:ilvl w:val="0"/>
          <w:numId w:val="3"/>
        </w:numPr>
      </w:pPr>
      <w:r w:rsidRPr="009B7B39">
        <w:t>Potentially implement</w:t>
      </w:r>
      <w:r w:rsidR="008C5C5C" w:rsidRPr="009B7B39">
        <w:t xml:space="preserve"> guidance or enforcement </w:t>
      </w:r>
      <w:r w:rsidR="000F5986" w:rsidRPr="009B7B39">
        <w:t>sub-</w:t>
      </w:r>
      <w:r w:rsidR="008C5C5C" w:rsidRPr="009B7B39">
        <w:t>committee</w:t>
      </w:r>
    </w:p>
    <w:p w14:paraId="34845C58" w14:textId="77777777" w:rsidR="00D1045B" w:rsidRDefault="00D1045B" w:rsidP="00D1045B"/>
    <w:p w14:paraId="3ED3CA2C" w14:textId="77777777" w:rsidR="00A72A13" w:rsidRDefault="00A72A13" w:rsidP="00D1045B"/>
    <w:p w14:paraId="070467C5" w14:textId="77777777" w:rsidR="00D1045B" w:rsidRPr="009B7B39" w:rsidRDefault="00D1045B" w:rsidP="00D1045B"/>
    <w:p w14:paraId="3946E506" w14:textId="2923F302" w:rsidR="008C5C5C" w:rsidRPr="009B7B39" w:rsidRDefault="008C5C5C" w:rsidP="008C5C5C">
      <w:pPr>
        <w:rPr>
          <w:b/>
          <w:bCs/>
        </w:rPr>
      </w:pPr>
      <w:r w:rsidRPr="009B7B39">
        <w:rPr>
          <w:b/>
          <w:bCs/>
        </w:rPr>
        <w:lastRenderedPageBreak/>
        <w:t>945-1030 Membership cooling off clarification</w:t>
      </w:r>
    </w:p>
    <w:p w14:paraId="2A56F91B" w14:textId="32BB58F0" w:rsidR="00401286" w:rsidRPr="009B7B39" w:rsidRDefault="00401286" w:rsidP="008C5C5C">
      <w:r w:rsidRPr="009B7B39">
        <w:t>The following items were reviewed:</w:t>
      </w:r>
    </w:p>
    <w:p w14:paraId="17BF0837" w14:textId="38A5F658" w:rsidR="00BD22EC" w:rsidRPr="009B7B39" w:rsidRDefault="00BD22EC" w:rsidP="00A72A13">
      <w:pPr>
        <w:pStyle w:val="ListParagraph"/>
        <w:numPr>
          <w:ilvl w:val="0"/>
          <w:numId w:val="8"/>
        </w:numPr>
      </w:pPr>
      <w:r w:rsidRPr="009B7B39">
        <w:t>By-Laws</w:t>
      </w:r>
    </w:p>
    <w:p w14:paraId="5AC3CECD" w14:textId="3C3C7617" w:rsidR="00BD22EC" w:rsidRPr="009B7B39" w:rsidRDefault="00BD22EC" w:rsidP="00A72A13">
      <w:pPr>
        <w:pStyle w:val="ListParagraph"/>
        <w:numPr>
          <w:ilvl w:val="0"/>
          <w:numId w:val="8"/>
        </w:numPr>
      </w:pPr>
      <w:r w:rsidRPr="009B7B39">
        <w:t>Administrative Guide</w:t>
      </w:r>
    </w:p>
    <w:p w14:paraId="54AAA8A7" w14:textId="45C13A4B" w:rsidR="00BD22EC" w:rsidRPr="009B7B39" w:rsidRDefault="00283668" w:rsidP="008C5C5C">
      <w:r w:rsidRPr="009B7B39">
        <w:t xml:space="preserve">It was identified that the By-laws will require </w:t>
      </w:r>
      <w:r w:rsidR="00B8337B" w:rsidRPr="009B7B39">
        <w:t>an amendment to include</w:t>
      </w:r>
      <w:r w:rsidR="00533D99" w:rsidRPr="009B7B39">
        <w:t>:</w:t>
      </w:r>
    </w:p>
    <w:p w14:paraId="393E9D1B" w14:textId="5F6CF0D2" w:rsidR="00533D99" w:rsidRPr="009B7B39" w:rsidRDefault="00533D99" w:rsidP="00F95E5D">
      <w:pPr>
        <w:pStyle w:val="ListParagraph"/>
        <w:numPr>
          <w:ilvl w:val="0"/>
          <w:numId w:val="4"/>
        </w:numPr>
      </w:pPr>
      <w:r w:rsidRPr="009B7B39">
        <w:t>Grounds for denial of membership to add “include but not limited to”</w:t>
      </w:r>
    </w:p>
    <w:p w14:paraId="057BBCE8" w14:textId="66FD3E7F" w:rsidR="008C5C5C" w:rsidRPr="009B7B39" w:rsidRDefault="00265BEE" w:rsidP="00F95E5D">
      <w:pPr>
        <w:pStyle w:val="ListParagraph"/>
        <w:numPr>
          <w:ilvl w:val="0"/>
          <w:numId w:val="4"/>
        </w:numPr>
      </w:pPr>
      <w:r w:rsidRPr="009B7B39">
        <w:t>Review of eligibility</w:t>
      </w:r>
      <w:r w:rsidR="00A72A13">
        <w:t xml:space="preserve">; </w:t>
      </w:r>
      <w:r w:rsidR="00715BB5" w:rsidRPr="009B7B39">
        <w:t>including</w:t>
      </w:r>
      <w:r w:rsidRPr="009B7B39">
        <w:t xml:space="preserve"> </w:t>
      </w:r>
      <w:r w:rsidR="00A72A13">
        <w:t>no</w:t>
      </w:r>
      <w:r w:rsidR="003A4B24" w:rsidRPr="009B7B39">
        <w:t xml:space="preserve"> </w:t>
      </w:r>
      <w:r w:rsidR="00A72A13" w:rsidRPr="009B7B39">
        <w:t>conflict</w:t>
      </w:r>
      <w:r w:rsidR="00A72A13">
        <w:t>s</w:t>
      </w:r>
      <w:r w:rsidR="00A72A13" w:rsidRPr="009B7B39">
        <w:t xml:space="preserve"> with</w:t>
      </w:r>
      <w:r w:rsidR="003A4B24" w:rsidRPr="009B7B39">
        <w:t xml:space="preserve"> code of </w:t>
      </w:r>
      <w:r w:rsidRPr="009B7B39">
        <w:t>ethics/dual roles</w:t>
      </w:r>
      <w:r w:rsidR="00A72A13">
        <w:t>,</w:t>
      </w:r>
      <w:r w:rsidRPr="009B7B39">
        <w:t xml:space="preserve"> elected/manager</w:t>
      </w:r>
    </w:p>
    <w:p w14:paraId="29822053" w14:textId="4E66F8C3" w:rsidR="00265BEE" w:rsidRPr="009B7B39" w:rsidRDefault="00265BEE" w:rsidP="00F95E5D">
      <w:pPr>
        <w:pStyle w:val="ListParagraph"/>
        <w:numPr>
          <w:ilvl w:val="0"/>
          <w:numId w:val="4"/>
        </w:numPr>
      </w:pPr>
      <w:r w:rsidRPr="009B7B39">
        <w:t>Cooling off period info</w:t>
      </w:r>
      <w:r w:rsidR="00F95E5D" w:rsidRPr="009B7B39">
        <w:t>rmation</w:t>
      </w:r>
      <w:r w:rsidRPr="009B7B39">
        <w:t xml:space="preserve"> is only in </w:t>
      </w:r>
      <w:r w:rsidR="009B7B39" w:rsidRPr="009B7B39">
        <w:t>the administrative</w:t>
      </w:r>
      <w:r w:rsidRPr="009B7B39">
        <w:t xml:space="preserve"> guide</w:t>
      </w:r>
      <w:r w:rsidR="003A4B24" w:rsidRPr="009B7B39">
        <w:t xml:space="preserve"> </w:t>
      </w:r>
      <w:r w:rsidR="00A34931" w:rsidRPr="009B7B39">
        <w:t xml:space="preserve">and may warrant a </w:t>
      </w:r>
      <w:r w:rsidR="00715BB5" w:rsidRPr="009B7B39">
        <w:t>case-by-case</w:t>
      </w:r>
      <w:r w:rsidR="00A34931" w:rsidRPr="009B7B39">
        <w:t xml:space="preserve"> review</w:t>
      </w:r>
      <w:r w:rsidR="003A4B24" w:rsidRPr="009B7B39">
        <w:t>, but there must be general perimeters</w:t>
      </w:r>
      <w:r w:rsidR="00A34931" w:rsidRPr="009B7B39">
        <w:t xml:space="preserve"> and process </w:t>
      </w:r>
      <w:r w:rsidR="003A4B24" w:rsidRPr="009B7B39">
        <w:t>standard</w:t>
      </w:r>
      <w:r w:rsidR="00A34931" w:rsidRPr="009B7B39">
        <w:t>s</w:t>
      </w:r>
    </w:p>
    <w:p w14:paraId="3A2DD8C0" w14:textId="4D87E79F" w:rsidR="003A4B24" w:rsidRPr="009B7B39" w:rsidRDefault="009F2AB5" w:rsidP="009F2AB5">
      <w:pPr>
        <w:pStyle w:val="ListParagraph"/>
        <w:numPr>
          <w:ilvl w:val="0"/>
          <w:numId w:val="4"/>
        </w:numPr>
      </w:pPr>
      <w:r w:rsidRPr="009B7B39">
        <w:t>R</w:t>
      </w:r>
      <w:r w:rsidR="003A4B24" w:rsidRPr="009B7B39">
        <w:t xml:space="preserve">eview </w:t>
      </w:r>
      <w:r w:rsidR="00715BB5" w:rsidRPr="009B7B39">
        <w:t>by laws</w:t>
      </w:r>
      <w:r w:rsidR="003A4B24" w:rsidRPr="009B7B39">
        <w:t xml:space="preserve"> and admin</w:t>
      </w:r>
      <w:r w:rsidRPr="009B7B39">
        <w:t>istrative</w:t>
      </w:r>
      <w:r w:rsidR="003A4B24" w:rsidRPr="009B7B39">
        <w:t xml:space="preserve"> guide with membership and ethics committee</w:t>
      </w:r>
      <w:r w:rsidRPr="009B7B39">
        <w:t xml:space="preserve"> to identify any discrepancies</w:t>
      </w:r>
    </w:p>
    <w:p w14:paraId="724428AD" w14:textId="22105DA3" w:rsidR="00265BEE" w:rsidRPr="009B7B39" w:rsidRDefault="00265BEE" w:rsidP="009F2AB5">
      <w:pPr>
        <w:pStyle w:val="ListParagraph"/>
        <w:numPr>
          <w:ilvl w:val="0"/>
          <w:numId w:val="4"/>
        </w:numPr>
      </w:pPr>
      <w:r w:rsidRPr="009B7B39">
        <w:t xml:space="preserve">Include all board members in review of </w:t>
      </w:r>
      <w:r w:rsidR="00C6181D" w:rsidRPr="009B7B39">
        <w:t xml:space="preserve">membership </w:t>
      </w:r>
      <w:r w:rsidRPr="009B7B39">
        <w:t>dispute</w:t>
      </w:r>
      <w:r w:rsidR="00C6181D" w:rsidRPr="009B7B39">
        <w:t xml:space="preserve">s or </w:t>
      </w:r>
      <w:r w:rsidR="003A4B24" w:rsidRPr="009B7B39">
        <w:t>objections</w:t>
      </w:r>
      <w:r w:rsidRPr="009B7B39">
        <w:t xml:space="preserve"> </w:t>
      </w:r>
    </w:p>
    <w:p w14:paraId="6E421726" w14:textId="77777777" w:rsidR="006C7590" w:rsidRPr="009B7B39" w:rsidRDefault="006C7590" w:rsidP="008C5C5C"/>
    <w:p w14:paraId="3D50D568" w14:textId="16E15593" w:rsidR="006C7590" w:rsidRPr="009B7B39" w:rsidRDefault="00AC2594" w:rsidP="008C5C5C">
      <w:pPr>
        <w:rPr>
          <w:b/>
          <w:bCs/>
        </w:rPr>
      </w:pPr>
      <w:r w:rsidRPr="009B7B39">
        <w:rPr>
          <w:b/>
          <w:bCs/>
        </w:rPr>
        <w:t>Review of goals</w:t>
      </w:r>
      <w:r w:rsidR="00846192" w:rsidRPr="009B7B39">
        <w:rPr>
          <w:b/>
          <w:bCs/>
        </w:rPr>
        <w:t xml:space="preserve"> </w:t>
      </w:r>
    </w:p>
    <w:p w14:paraId="3CC71CC7" w14:textId="77777777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Amy</w:t>
      </w:r>
      <w:r w:rsidRPr="009B7B39">
        <w:t>: Bylaws – Art VI (Committees) for Scholarship Committee (E) only; Admin Guide – Section V (Scholarship Comm)</w:t>
      </w:r>
    </w:p>
    <w:p w14:paraId="5D6FD00E" w14:textId="40297CDC" w:rsidR="00C41319" w:rsidRPr="009B7B39" w:rsidRDefault="00C41319" w:rsidP="00A169EB">
      <w:pPr>
        <w:pStyle w:val="ListParagraph"/>
        <w:numPr>
          <w:ilvl w:val="0"/>
          <w:numId w:val="7"/>
        </w:numPr>
      </w:pPr>
      <w:r w:rsidRPr="009B7B39">
        <w:t>See PowerPoint presentation</w:t>
      </w:r>
    </w:p>
    <w:p w14:paraId="3DA7C09B" w14:textId="77777777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Bill</w:t>
      </w:r>
      <w:r w:rsidRPr="009B7B39">
        <w:t>: Bylaws – Art VI (Committees) for Communications Committee (H) only; Art XIV (Amendments); Admin Guide – Section X (Communications Comm)</w:t>
      </w:r>
    </w:p>
    <w:p w14:paraId="4A24B3D8" w14:textId="2B057D40" w:rsidR="00C41319" w:rsidRPr="009B7B39" w:rsidRDefault="00C41319" w:rsidP="00A169EB">
      <w:pPr>
        <w:pStyle w:val="ListParagraph"/>
        <w:numPr>
          <w:ilvl w:val="0"/>
          <w:numId w:val="7"/>
        </w:numPr>
      </w:pPr>
      <w:r w:rsidRPr="009B7B39">
        <w:t>See Handout</w:t>
      </w:r>
    </w:p>
    <w:p w14:paraId="6794CAA1" w14:textId="1B2FBF4A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Courtney</w:t>
      </w:r>
      <w:r w:rsidRPr="009B7B39">
        <w:t xml:space="preserve">: </w:t>
      </w:r>
      <w:r w:rsidR="005C2834" w:rsidRPr="009B7B39">
        <w:t xml:space="preserve">(Submitted via email) </w:t>
      </w:r>
      <w:r w:rsidRPr="009B7B39">
        <w:t>Bylaws – Art II (Membership); Art VI (Committees) for Membership Committee (G) only; Admin Guide – Section T (Membership Comm)</w:t>
      </w:r>
    </w:p>
    <w:p w14:paraId="082E865D" w14:textId="77777777" w:rsidR="004D78FE" w:rsidRPr="009B7B39" w:rsidRDefault="004D78FE" w:rsidP="004D78FE">
      <w:pPr>
        <w:pStyle w:val="ListParagraph"/>
        <w:numPr>
          <w:ilvl w:val="0"/>
          <w:numId w:val="5"/>
        </w:numPr>
      </w:pPr>
      <w:r w:rsidRPr="009B7B39">
        <w:t>P</w:t>
      </w:r>
      <w:r w:rsidR="00CE6558" w:rsidRPr="009B7B39">
        <w:t>otential conflict between the bylaws of membership requirements and who is allowed on the board and the senior advisor program</w:t>
      </w:r>
      <w:r w:rsidR="00DA355D" w:rsidRPr="009B7B39">
        <w:t>.</w:t>
      </w:r>
      <w:r w:rsidR="00CE6558" w:rsidRPr="009B7B39">
        <w:t xml:space="preserve"> </w:t>
      </w:r>
    </w:p>
    <w:p w14:paraId="28513EAB" w14:textId="3416DB96" w:rsidR="004D78FE" w:rsidRPr="009B7B39" w:rsidRDefault="005C2834" w:rsidP="004D78FE">
      <w:pPr>
        <w:pStyle w:val="ListParagraph"/>
        <w:numPr>
          <w:ilvl w:val="0"/>
          <w:numId w:val="5"/>
        </w:numPr>
      </w:pPr>
      <w:r w:rsidRPr="009B7B39">
        <w:t>T</w:t>
      </w:r>
      <w:r w:rsidR="00CE6558" w:rsidRPr="009B7B39">
        <w:t xml:space="preserve">ypo on </w:t>
      </w:r>
      <w:r w:rsidR="009B7B39" w:rsidRPr="009B7B39">
        <w:t>pg.</w:t>
      </w:r>
      <w:r w:rsidR="00CE6558" w:rsidRPr="009B7B39">
        <w:t xml:space="preserve"> 5 under C1. It says objective, but I believe we mean objection. </w:t>
      </w:r>
    </w:p>
    <w:p w14:paraId="7FCE17DF" w14:textId="47F6A9F6" w:rsidR="00CE6558" w:rsidRPr="009B7B39" w:rsidRDefault="005C2834" w:rsidP="004D78FE">
      <w:pPr>
        <w:pStyle w:val="ListParagraph"/>
        <w:numPr>
          <w:ilvl w:val="0"/>
          <w:numId w:val="5"/>
        </w:numPr>
      </w:pPr>
      <w:r w:rsidRPr="009B7B39">
        <w:t>Q</w:t>
      </w:r>
      <w:r w:rsidR="00CE6558" w:rsidRPr="009B7B39">
        <w:t xml:space="preserve">uestions </w:t>
      </w:r>
      <w:r w:rsidR="00A169EB" w:rsidRPr="009B7B39">
        <w:t>about</w:t>
      </w:r>
      <w:r w:rsidR="00CE6558" w:rsidRPr="009B7B39">
        <w:t xml:space="preserve"> the cooling off period as it is not clear when it would apply.</w:t>
      </w:r>
    </w:p>
    <w:p w14:paraId="2F85A8E2" w14:textId="77777777" w:rsidR="00CE6558" w:rsidRPr="009B7B39" w:rsidRDefault="00CE6558" w:rsidP="00CE6558">
      <w:pPr>
        <w:ind w:left="720"/>
      </w:pPr>
    </w:p>
    <w:p w14:paraId="522E77E6" w14:textId="4FA4B926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Jack</w:t>
      </w:r>
      <w:r w:rsidRPr="009B7B39">
        <w:t xml:space="preserve">: Bylaws </w:t>
      </w:r>
      <w:r w:rsidR="00393F01" w:rsidRPr="009B7B39">
        <w:t>Review</w:t>
      </w:r>
      <w:r w:rsidRPr="009B7B39">
        <w:t>– Art III (C)(D) only (Officers and Board); Bylaws – Art VI (Committees) for Prof Dev Committee (B) only; Art X (Professional Certification); Admin Guide – Sections H through O (Officers through Workshops/Seminars)</w:t>
      </w:r>
    </w:p>
    <w:p w14:paraId="5BBAA498" w14:textId="4CCEBB8C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Kendra</w:t>
      </w:r>
      <w:r w:rsidRPr="009B7B39">
        <w:t xml:space="preserve">: Bylaws </w:t>
      </w:r>
      <w:r w:rsidR="00393F01" w:rsidRPr="009B7B39">
        <w:t xml:space="preserve">Review </w:t>
      </w:r>
      <w:r w:rsidRPr="009B7B39">
        <w:t>– Art VII (Recognition of Eligible Positions); Art VIII (Withdrawal of Recognition); Admin Guide – Section CC (Insurance)</w:t>
      </w:r>
    </w:p>
    <w:p w14:paraId="4B7535B6" w14:textId="77777777" w:rsidR="00156D4F" w:rsidRPr="009B7B39" w:rsidRDefault="00156D4F" w:rsidP="00156D4F">
      <w:pPr>
        <w:ind w:left="720"/>
      </w:pPr>
    </w:p>
    <w:p w14:paraId="22494698" w14:textId="77777777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Laurie</w:t>
      </w:r>
      <w:r w:rsidRPr="009B7B39">
        <w:t>: Bylaws – Art VI (Committees) for Professional Management Advocacy Committee (J) only; Admin Guide – Sections DD (Past Retreat Info) and FF (Annual Reports)</w:t>
      </w:r>
    </w:p>
    <w:p w14:paraId="33E9E6A2" w14:textId="52484602" w:rsidR="00CE2918" w:rsidRPr="009B7B39" w:rsidRDefault="00393F01" w:rsidP="00393F01">
      <w:pPr>
        <w:pStyle w:val="ListParagraph"/>
        <w:numPr>
          <w:ilvl w:val="0"/>
          <w:numId w:val="6"/>
        </w:numPr>
      </w:pPr>
      <w:r w:rsidRPr="009B7B39">
        <w:t xml:space="preserve">Roles and responsibilities need to be included </w:t>
      </w:r>
      <w:r w:rsidR="00347A56" w:rsidRPr="009B7B39">
        <w:t>in the administrative guide</w:t>
      </w:r>
    </w:p>
    <w:p w14:paraId="7025F3DB" w14:textId="4F631C03" w:rsidR="00846192" w:rsidRPr="009B7B39" w:rsidRDefault="00DF5B3E" w:rsidP="00846192">
      <w:pPr>
        <w:numPr>
          <w:ilvl w:val="0"/>
          <w:numId w:val="2"/>
        </w:numPr>
      </w:pPr>
      <w:r w:rsidRPr="009B7B39">
        <w:rPr>
          <w:u w:val="single"/>
        </w:rPr>
        <w:lastRenderedPageBreak/>
        <w:t>Jay</w:t>
      </w:r>
      <w:r w:rsidR="00846192" w:rsidRPr="009B7B39">
        <w:t>: Bylaws – Art VI (Committees) for Ambassadors Committee (D) only; Admin Guide – Sections Y (Sr Advisors) and Z (Ambassadors)</w:t>
      </w:r>
    </w:p>
    <w:p w14:paraId="6CA38B73" w14:textId="51DF4012" w:rsidR="00DF2478" w:rsidRPr="009B7B39" w:rsidRDefault="00347A56" w:rsidP="00C93422">
      <w:pPr>
        <w:pStyle w:val="ListParagraph"/>
        <w:numPr>
          <w:ilvl w:val="1"/>
          <w:numId w:val="2"/>
        </w:numPr>
      </w:pPr>
      <w:r w:rsidRPr="009B7B39">
        <w:t xml:space="preserve">Review of </w:t>
      </w:r>
      <w:r w:rsidR="006B2D15" w:rsidRPr="009B7B39">
        <w:t>committee’s</w:t>
      </w:r>
      <w:r w:rsidR="00C93422" w:rsidRPr="009B7B39">
        <w:t xml:space="preserve"> </w:t>
      </w:r>
      <w:r w:rsidRPr="009B7B39">
        <w:t>p</w:t>
      </w:r>
      <w:r w:rsidR="00163C33" w:rsidRPr="009B7B39">
        <w:t xml:space="preserve">urpose </w:t>
      </w:r>
    </w:p>
    <w:p w14:paraId="7FC5BD42" w14:textId="78E7B77C" w:rsidR="00EB7928" w:rsidRPr="009B7B39" w:rsidRDefault="00EB7928" w:rsidP="00C93422">
      <w:pPr>
        <w:pStyle w:val="ListParagraph"/>
        <w:numPr>
          <w:ilvl w:val="1"/>
          <w:numId w:val="2"/>
        </w:numPr>
      </w:pPr>
      <w:r w:rsidRPr="009B7B39">
        <w:t>Appointment process review</w:t>
      </w:r>
    </w:p>
    <w:p w14:paraId="3A03A4AF" w14:textId="4332F69D" w:rsidR="000E372C" w:rsidRPr="009B7B39" w:rsidRDefault="000E372C" w:rsidP="00C93422">
      <w:pPr>
        <w:pStyle w:val="ListParagraph"/>
        <w:numPr>
          <w:ilvl w:val="1"/>
          <w:numId w:val="2"/>
        </w:numPr>
      </w:pPr>
      <w:r w:rsidRPr="009B7B39">
        <w:t>Admin</w:t>
      </w:r>
      <w:r w:rsidR="00C93422" w:rsidRPr="009B7B39">
        <w:t>istrative</w:t>
      </w:r>
      <w:r w:rsidRPr="009B7B39">
        <w:t xml:space="preserve"> guide clarification that senior advisor is the chair of the ambassador commit</w:t>
      </w:r>
      <w:r w:rsidR="00156CE5" w:rsidRPr="009B7B39">
        <w:t>t</w:t>
      </w:r>
      <w:r w:rsidRPr="009B7B39">
        <w:t>ee</w:t>
      </w:r>
    </w:p>
    <w:p w14:paraId="7B091310" w14:textId="77777777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Phil</w:t>
      </w:r>
      <w:r w:rsidRPr="009B7B39">
        <w:t>: Bylaws – Art VI (Committees) for Ethics Committee (C) only; Art XII (Ethics); Admin Guide – Sections Q through S (Ethics Comm through ICMA Ethics)</w:t>
      </w:r>
    </w:p>
    <w:p w14:paraId="29B27783" w14:textId="1BD6A611" w:rsidR="00DF2478" w:rsidRPr="009B7B39" w:rsidRDefault="006B2D15" w:rsidP="00A169EB">
      <w:pPr>
        <w:pStyle w:val="ListParagraph"/>
        <w:numPr>
          <w:ilvl w:val="0"/>
          <w:numId w:val="6"/>
        </w:numPr>
      </w:pPr>
      <w:r w:rsidRPr="009B7B39">
        <w:t>See Presentation</w:t>
      </w:r>
    </w:p>
    <w:p w14:paraId="262D4C6B" w14:textId="386B5D1D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Ryan</w:t>
      </w:r>
      <w:r w:rsidRPr="009B7B39">
        <w:t xml:space="preserve">: Bylaws </w:t>
      </w:r>
      <w:r w:rsidR="00A169EB" w:rsidRPr="009B7B39">
        <w:t>Review</w:t>
      </w:r>
      <w:r w:rsidRPr="009B7B39">
        <w:t xml:space="preserve">– Art IV (Meetings) and Art V (Exec Secretary/Contracted Coordinator); Admin Guide – Sections D through G (Board, </w:t>
      </w:r>
      <w:r w:rsidR="009B7B39" w:rsidRPr="009B7B39">
        <w:t>etc.</w:t>
      </w:r>
      <w:r w:rsidRPr="009B7B39">
        <w:t>)</w:t>
      </w:r>
    </w:p>
    <w:p w14:paraId="32D9653C" w14:textId="22B9D4CB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Sandra</w:t>
      </w:r>
      <w:r w:rsidRPr="009B7B39">
        <w:t xml:space="preserve">: Bylaws </w:t>
      </w:r>
      <w:r w:rsidR="00A169EB" w:rsidRPr="009B7B39">
        <w:t>Review</w:t>
      </w:r>
      <w:r w:rsidRPr="009B7B39">
        <w:t>– Art III (A)(B) only (Officers and Board); Bylaws – Art VI (Committees) for Nominating Committee (A) only; Admin Guide – Section U (Nominating Comm)</w:t>
      </w:r>
    </w:p>
    <w:p w14:paraId="590D89C2" w14:textId="346BA082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Scott</w:t>
      </w:r>
      <w:r w:rsidRPr="009B7B39">
        <w:t xml:space="preserve">: Bylaws </w:t>
      </w:r>
      <w:r w:rsidR="00A169EB" w:rsidRPr="009B7B39">
        <w:t>Review</w:t>
      </w:r>
      <w:r w:rsidRPr="009B7B39">
        <w:t>– Art I; Art VI (Committees) for Awards Committee (F) only; Admin Guide – Section A (Mission), B (Goals), C (Bylaws), W (Awards Comm)</w:t>
      </w:r>
    </w:p>
    <w:p w14:paraId="3EED6BC8" w14:textId="600A32B0" w:rsidR="00A169EB" w:rsidRPr="009B7B39" w:rsidRDefault="00A169EB" w:rsidP="00A169EB">
      <w:pPr>
        <w:pStyle w:val="ListParagraph"/>
        <w:numPr>
          <w:ilvl w:val="0"/>
          <w:numId w:val="6"/>
        </w:numPr>
      </w:pPr>
      <w:r w:rsidRPr="009B7B39">
        <w:t>See Presentation</w:t>
      </w:r>
    </w:p>
    <w:p w14:paraId="776AC4F2" w14:textId="5010744A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Suzie</w:t>
      </w:r>
      <w:r w:rsidR="00A169EB" w:rsidRPr="009B7B39">
        <w:rPr>
          <w:u w:val="single"/>
        </w:rPr>
        <w:t xml:space="preserve"> was absent</w:t>
      </w:r>
      <w:r w:rsidRPr="009B7B39">
        <w:t>: Bylaws – Art VI (Committees) for Sponsorship Committee (I) only; Admin Guide – Section P (Sponsorship Comm)</w:t>
      </w:r>
    </w:p>
    <w:p w14:paraId="7B002ADF" w14:textId="2D552143" w:rsidR="00BF61B5" w:rsidRPr="009B7B39" w:rsidRDefault="00A169EB" w:rsidP="00A169EB">
      <w:pPr>
        <w:pStyle w:val="ListParagraph"/>
        <w:numPr>
          <w:ilvl w:val="1"/>
          <w:numId w:val="2"/>
        </w:numPr>
      </w:pPr>
      <w:r w:rsidRPr="009B7B39">
        <w:t>S</w:t>
      </w:r>
      <w:r w:rsidR="00BF61B5" w:rsidRPr="009B7B39">
        <w:t xml:space="preserve">ponsorship </w:t>
      </w:r>
      <w:r w:rsidR="00D976FC" w:rsidRPr="009B7B39">
        <w:t>incentive program</w:t>
      </w:r>
    </w:p>
    <w:p w14:paraId="56126037" w14:textId="502EAF8A" w:rsidR="00846192" w:rsidRPr="009B7B39" w:rsidRDefault="00846192" w:rsidP="00846192">
      <w:pPr>
        <w:numPr>
          <w:ilvl w:val="0"/>
          <w:numId w:val="2"/>
        </w:numPr>
      </w:pPr>
      <w:r w:rsidRPr="009B7B39">
        <w:rPr>
          <w:u w:val="single"/>
        </w:rPr>
        <w:t>Tom</w:t>
      </w:r>
      <w:r w:rsidRPr="009B7B39">
        <w:t xml:space="preserve">: </w:t>
      </w:r>
      <w:r w:rsidR="009B7B39">
        <w:t xml:space="preserve">Review of </w:t>
      </w:r>
      <w:r w:rsidRPr="009B7B39">
        <w:t>Art IX (Dues); Art XI (Budget); Art XIII (Interpretation of bylaws/Emergency Powers); Admin Guide – Section AA (Budget) and BB (Financial Reports)</w:t>
      </w:r>
    </w:p>
    <w:p w14:paraId="6BEC69FF" w14:textId="77777777" w:rsidR="0005166E" w:rsidRPr="009B7B39" w:rsidRDefault="0005166E" w:rsidP="008C5C5C"/>
    <w:sectPr w:rsidR="0005166E" w:rsidRPr="009B7B39" w:rsidSect="00D1045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97823"/>
    <w:multiLevelType w:val="hybridMultilevel"/>
    <w:tmpl w:val="A178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ED0"/>
    <w:multiLevelType w:val="hybridMultilevel"/>
    <w:tmpl w:val="CB9E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46B5"/>
    <w:multiLevelType w:val="hybridMultilevel"/>
    <w:tmpl w:val="9C001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26068"/>
    <w:multiLevelType w:val="hybridMultilevel"/>
    <w:tmpl w:val="3DC8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BF1"/>
    <w:multiLevelType w:val="hybridMultilevel"/>
    <w:tmpl w:val="A186F9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D10154"/>
    <w:multiLevelType w:val="hybridMultilevel"/>
    <w:tmpl w:val="A2E4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0326"/>
    <w:multiLevelType w:val="hybridMultilevel"/>
    <w:tmpl w:val="07ACD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E5BB2"/>
    <w:multiLevelType w:val="multilevel"/>
    <w:tmpl w:val="994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3892357">
    <w:abstractNumId w:val="1"/>
  </w:num>
  <w:num w:numId="2" w16cid:durableId="242183452">
    <w:abstractNumId w:val="7"/>
  </w:num>
  <w:num w:numId="3" w16cid:durableId="754480093">
    <w:abstractNumId w:val="3"/>
  </w:num>
  <w:num w:numId="4" w16cid:durableId="809860840">
    <w:abstractNumId w:val="5"/>
  </w:num>
  <w:num w:numId="5" w16cid:durableId="489563629">
    <w:abstractNumId w:val="2"/>
  </w:num>
  <w:num w:numId="6" w16cid:durableId="1435201608">
    <w:abstractNumId w:val="6"/>
  </w:num>
  <w:num w:numId="7" w16cid:durableId="858196663">
    <w:abstractNumId w:val="4"/>
  </w:num>
  <w:num w:numId="8" w16cid:durableId="89347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E8"/>
    <w:rsid w:val="0005166E"/>
    <w:rsid w:val="000925DC"/>
    <w:rsid w:val="000E372C"/>
    <w:rsid w:val="000F5986"/>
    <w:rsid w:val="00123EE8"/>
    <w:rsid w:val="00156CE5"/>
    <w:rsid w:val="00156D4F"/>
    <w:rsid w:val="00163C33"/>
    <w:rsid w:val="00183E07"/>
    <w:rsid w:val="00265BEE"/>
    <w:rsid w:val="00270FB8"/>
    <w:rsid w:val="00283668"/>
    <w:rsid w:val="002C2D87"/>
    <w:rsid w:val="00323143"/>
    <w:rsid w:val="00347A56"/>
    <w:rsid w:val="00393F01"/>
    <w:rsid w:val="003A4B24"/>
    <w:rsid w:val="003E6ACB"/>
    <w:rsid w:val="00400952"/>
    <w:rsid w:val="00401286"/>
    <w:rsid w:val="0043089A"/>
    <w:rsid w:val="00466AEF"/>
    <w:rsid w:val="004D239C"/>
    <w:rsid w:val="004D78FE"/>
    <w:rsid w:val="004F117F"/>
    <w:rsid w:val="00533D99"/>
    <w:rsid w:val="005C2834"/>
    <w:rsid w:val="005C580E"/>
    <w:rsid w:val="005E7D6C"/>
    <w:rsid w:val="00645BC0"/>
    <w:rsid w:val="006B2D15"/>
    <w:rsid w:val="006C7590"/>
    <w:rsid w:val="006E0C44"/>
    <w:rsid w:val="00715BB5"/>
    <w:rsid w:val="0077333E"/>
    <w:rsid w:val="00773C14"/>
    <w:rsid w:val="007A1BFE"/>
    <w:rsid w:val="007C30AD"/>
    <w:rsid w:val="007D1E95"/>
    <w:rsid w:val="00846192"/>
    <w:rsid w:val="00866469"/>
    <w:rsid w:val="008C5C5C"/>
    <w:rsid w:val="008E7FAA"/>
    <w:rsid w:val="009201C2"/>
    <w:rsid w:val="009B7B39"/>
    <w:rsid w:val="009F2AB5"/>
    <w:rsid w:val="00A169EB"/>
    <w:rsid w:val="00A34931"/>
    <w:rsid w:val="00A72A13"/>
    <w:rsid w:val="00AC2594"/>
    <w:rsid w:val="00AD5CE5"/>
    <w:rsid w:val="00B41B88"/>
    <w:rsid w:val="00B8337B"/>
    <w:rsid w:val="00BD22EC"/>
    <w:rsid w:val="00BF61B5"/>
    <w:rsid w:val="00C41319"/>
    <w:rsid w:val="00C6181D"/>
    <w:rsid w:val="00C80EA4"/>
    <w:rsid w:val="00C93422"/>
    <w:rsid w:val="00CC14E2"/>
    <w:rsid w:val="00CE2918"/>
    <w:rsid w:val="00CE6558"/>
    <w:rsid w:val="00D1045B"/>
    <w:rsid w:val="00D23A7B"/>
    <w:rsid w:val="00D72A59"/>
    <w:rsid w:val="00D76F5E"/>
    <w:rsid w:val="00D776BE"/>
    <w:rsid w:val="00D976FC"/>
    <w:rsid w:val="00D97BF2"/>
    <w:rsid w:val="00DA355D"/>
    <w:rsid w:val="00DD3CAD"/>
    <w:rsid w:val="00DD59BB"/>
    <w:rsid w:val="00DE44AE"/>
    <w:rsid w:val="00DF2478"/>
    <w:rsid w:val="00DF5B3E"/>
    <w:rsid w:val="00EB7928"/>
    <w:rsid w:val="00F41EF2"/>
    <w:rsid w:val="00F442B1"/>
    <w:rsid w:val="00F879FE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3EDD"/>
  <w15:chartTrackingRefBased/>
  <w15:docId w15:val="{AA9E97FB-4294-4046-95F4-B2BFF1B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Melissa White</cp:lastModifiedBy>
  <cp:revision>3</cp:revision>
  <dcterms:created xsi:type="dcterms:W3CDTF">2024-11-20T16:32:00Z</dcterms:created>
  <dcterms:modified xsi:type="dcterms:W3CDTF">2024-11-20T16:35:00Z</dcterms:modified>
</cp:coreProperties>
</file>